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0A09" w14:textId="5DF76EBE" w:rsidR="00B56703" w:rsidRPr="00B56703" w:rsidRDefault="005C3549" w:rsidP="005C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A09BD52" wp14:editId="73C9B22E">
            <wp:simplePos x="0" y="0"/>
            <wp:positionH relativeFrom="page">
              <wp:posOffset>1200727</wp:posOffset>
            </wp:positionH>
            <wp:positionV relativeFrom="page">
              <wp:posOffset>452063</wp:posOffset>
            </wp:positionV>
            <wp:extent cx="1108363" cy="1108363"/>
            <wp:effectExtent l="0" t="0" r="0" b="0"/>
            <wp:wrapNone/>
            <wp:docPr id="10" name="image1.jpeg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63" cy="110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41F">
        <w:rPr>
          <w:rFonts w:ascii="Times New Roman" w:hAnsi="Times New Roman" w:cs="Times New Roman"/>
          <w:b/>
          <w:sz w:val="28"/>
          <w:szCs w:val="28"/>
        </w:rPr>
        <w:t>2</w:t>
      </w:r>
      <w:r w:rsidR="00B56703" w:rsidRPr="00B56703">
        <w:rPr>
          <w:rFonts w:ascii="Times New Roman" w:hAnsi="Times New Roman" w:cs="Times New Roman"/>
          <w:b/>
          <w:sz w:val="28"/>
          <w:szCs w:val="28"/>
        </w:rPr>
        <w:t>02</w:t>
      </w:r>
      <w:r w:rsidR="00DE63EF">
        <w:rPr>
          <w:rFonts w:ascii="Times New Roman" w:hAnsi="Times New Roman" w:cs="Times New Roman"/>
          <w:b/>
          <w:sz w:val="28"/>
          <w:szCs w:val="28"/>
        </w:rPr>
        <w:t>4</w:t>
      </w:r>
      <w:r w:rsidR="00F6162B">
        <w:rPr>
          <w:rFonts w:ascii="Times New Roman" w:hAnsi="Times New Roman" w:cs="Times New Roman"/>
          <w:b/>
          <w:sz w:val="28"/>
          <w:szCs w:val="28"/>
        </w:rPr>
        <w:t>-202</w:t>
      </w:r>
      <w:r w:rsidR="00DE63EF">
        <w:rPr>
          <w:rFonts w:ascii="Times New Roman" w:hAnsi="Times New Roman" w:cs="Times New Roman"/>
          <w:b/>
          <w:sz w:val="28"/>
          <w:szCs w:val="28"/>
        </w:rPr>
        <w:t>5</w:t>
      </w:r>
      <w:r w:rsidR="00B56703" w:rsidRPr="00B56703">
        <w:rPr>
          <w:rFonts w:ascii="Times New Roman" w:hAnsi="Times New Roman" w:cs="Times New Roman"/>
          <w:b/>
          <w:sz w:val="28"/>
          <w:szCs w:val="28"/>
        </w:rPr>
        <w:t xml:space="preserve"> Tuition Agreement</w:t>
      </w:r>
    </w:p>
    <w:p w14:paraId="4C21DD5A" w14:textId="19373BC2" w:rsidR="00B56703" w:rsidRDefault="00C866F1" w:rsidP="00B5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Toddler</w:t>
      </w:r>
      <w:r w:rsidR="00B56703" w:rsidRPr="00B56703">
        <w:rPr>
          <w:rFonts w:ascii="Times New Roman" w:hAnsi="Times New Roman" w:cs="Times New Roman"/>
          <w:b/>
          <w:sz w:val="28"/>
          <w:szCs w:val="28"/>
        </w:rPr>
        <w:t xml:space="preserve"> House</w:t>
      </w:r>
    </w:p>
    <w:p w14:paraId="413D6DD6" w14:textId="77777777" w:rsidR="005C3549" w:rsidRDefault="005C3549" w:rsidP="00B56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5969E" w14:textId="77777777" w:rsidR="00F6162B" w:rsidRDefault="00F6162B" w:rsidP="00B56703">
      <w:pPr>
        <w:pStyle w:val="Heading2"/>
        <w:tabs>
          <w:tab w:val="left" w:pos="5110"/>
          <w:tab w:val="left" w:pos="6068"/>
          <w:tab w:val="left" w:pos="9176"/>
        </w:tabs>
        <w:ind w:left="0"/>
        <w:rPr>
          <w:sz w:val="22"/>
          <w:szCs w:val="22"/>
        </w:rPr>
      </w:pPr>
    </w:p>
    <w:p w14:paraId="04E00BD6" w14:textId="77777777" w:rsidR="00B56703" w:rsidRPr="00B56703" w:rsidRDefault="00B56703" w:rsidP="00B56703">
      <w:pPr>
        <w:pStyle w:val="Heading2"/>
        <w:tabs>
          <w:tab w:val="left" w:pos="5110"/>
          <w:tab w:val="left" w:pos="6068"/>
          <w:tab w:val="left" w:pos="9176"/>
        </w:tabs>
        <w:ind w:left="0"/>
        <w:rPr>
          <w:sz w:val="22"/>
          <w:szCs w:val="22"/>
        </w:rPr>
      </w:pPr>
      <w:r w:rsidRPr="00B56703">
        <w:rPr>
          <w:sz w:val="22"/>
          <w:szCs w:val="22"/>
        </w:rPr>
        <w:t>Student’s</w:t>
      </w:r>
      <w:r w:rsidRPr="00B56703">
        <w:rPr>
          <w:spacing w:val="-2"/>
          <w:sz w:val="22"/>
          <w:szCs w:val="22"/>
        </w:rPr>
        <w:t xml:space="preserve"> </w:t>
      </w:r>
      <w:r w:rsidRPr="00B56703">
        <w:rPr>
          <w:sz w:val="22"/>
          <w:szCs w:val="22"/>
        </w:rPr>
        <w:t>Name</w:t>
      </w:r>
      <w:r w:rsidRPr="00B56703">
        <w:rPr>
          <w:sz w:val="22"/>
          <w:szCs w:val="22"/>
          <w:u w:val="single"/>
        </w:rPr>
        <w:t xml:space="preserve"> </w:t>
      </w:r>
      <w:r w:rsidRPr="00B56703">
        <w:rPr>
          <w:sz w:val="22"/>
          <w:szCs w:val="22"/>
          <w:u w:val="single"/>
        </w:rPr>
        <w:tab/>
      </w:r>
      <w:r w:rsidRPr="00B56703">
        <w:rPr>
          <w:sz w:val="22"/>
          <w:szCs w:val="22"/>
        </w:rPr>
        <w:t>Age</w:t>
      </w:r>
      <w:r w:rsidRPr="00B56703">
        <w:rPr>
          <w:sz w:val="22"/>
          <w:szCs w:val="22"/>
          <w:u w:val="single"/>
        </w:rPr>
        <w:tab/>
      </w:r>
      <w:r w:rsidRPr="00B56703">
        <w:rPr>
          <w:sz w:val="22"/>
          <w:szCs w:val="22"/>
        </w:rPr>
        <w:t xml:space="preserve">Birthdate </w:t>
      </w:r>
      <w:r w:rsidRPr="00B56703">
        <w:rPr>
          <w:sz w:val="22"/>
          <w:szCs w:val="22"/>
          <w:u w:val="single"/>
        </w:rPr>
        <w:t xml:space="preserve"> </w:t>
      </w:r>
      <w:r w:rsidRPr="00B56703">
        <w:rPr>
          <w:sz w:val="22"/>
          <w:szCs w:val="22"/>
          <w:u w:val="single"/>
        </w:rPr>
        <w:tab/>
      </w:r>
    </w:p>
    <w:p w14:paraId="6A6ABBA6" w14:textId="77777777" w:rsidR="00474AA4" w:rsidRDefault="00474AA4" w:rsidP="00F6162B">
      <w:pPr>
        <w:spacing w:before="1"/>
        <w:rPr>
          <w:rFonts w:ascii="Calibri"/>
          <w:i/>
          <w:sz w:val="22"/>
          <w:szCs w:val="22"/>
        </w:rPr>
      </w:pPr>
    </w:p>
    <w:p w14:paraId="0F4E1926" w14:textId="3B9551AA" w:rsidR="00B56703" w:rsidRPr="00B56703" w:rsidRDefault="00B56703" w:rsidP="00F6162B">
      <w:pPr>
        <w:spacing w:before="1"/>
        <w:rPr>
          <w:rFonts w:ascii="Calibri"/>
          <w:b/>
          <w:sz w:val="22"/>
          <w:szCs w:val="22"/>
        </w:rPr>
      </w:pPr>
      <w:r w:rsidRPr="00B56703">
        <w:rPr>
          <w:rFonts w:ascii="Calibri"/>
          <w:b/>
          <w:sz w:val="22"/>
          <w:szCs w:val="22"/>
        </w:rPr>
        <w:t xml:space="preserve">Please circle the schedule desired for your </w:t>
      </w:r>
      <w:proofErr w:type="gramStart"/>
      <w:r w:rsidRPr="00B56703">
        <w:rPr>
          <w:rFonts w:ascii="Calibri"/>
          <w:b/>
          <w:sz w:val="22"/>
          <w:szCs w:val="22"/>
        </w:rPr>
        <w:t>child</w:t>
      </w:r>
      <w:proofErr w:type="gramEnd"/>
    </w:p>
    <w:tbl>
      <w:tblPr>
        <w:tblW w:w="104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250"/>
        <w:gridCol w:w="2070"/>
        <w:gridCol w:w="1620"/>
        <w:gridCol w:w="990"/>
        <w:gridCol w:w="1260"/>
      </w:tblGrid>
      <w:tr w:rsidR="00C927F2" w:rsidRPr="00B56703" w14:paraId="1BEFFE4C" w14:textId="011748D0" w:rsidTr="00C927F2">
        <w:trPr>
          <w:trHeight w:val="619"/>
        </w:trPr>
        <w:tc>
          <w:tcPr>
            <w:tcW w:w="2250" w:type="dxa"/>
          </w:tcPr>
          <w:p w14:paraId="02BE28F9" w14:textId="187D325D" w:rsidR="00C927F2" w:rsidRPr="00840454" w:rsidRDefault="00C927F2" w:rsidP="00C927F2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090203D4" w14:textId="77777777" w:rsidR="00C927F2" w:rsidRPr="00840454" w:rsidRDefault="00C927F2" w:rsidP="00DF7351">
            <w:pPr>
              <w:pStyle w:val="TableParagraph"/>
              <w:ind w:left="61" w:right="130"/>
              <w:rPr>
                <w:b/>
              </w:rPr>
            </w:pPr>
            <w:r w:rsidRPr="00840454">
              <w:rPr>
                <w:b/>
              </w:rPr>
              <w:t>12 month, 5 days</w:t>
            </w:r>
          </w:p>
          <w:p w14:paraId="54369A3E" w14:textId="2D599E41" w:rsidR="00C927F2" w:rsidRPr="00840454" w:rsidRDefault="00C927F2" w:rsidP="00C927F2">
            <w:pPr>
              <w:pStyle w:val="TableParagraph"/>
              <w:ind w:left="51"/>
              <w:rPr>
                <w:b/>
              </w:rPr>
            </w:pPr>
            <w:r w:rsidRPr="00840454">
              <w:rPr>
                <w:b/>
              </w:rPr>
              <w:t xml:space="preserve">(Aug through </w:t>
            </w:r>
            <w:r>
              <w:rPr>
                <w:b/>
              </w:rPr>
              <w:t>Jul</w:t>
            </w:r>
            <w:r w:rsidRPr="00840454">
              <w:rPr>
                <w:b/>
              </w:rPr>
              <w:t>)</w:t>
            </w:r>
          </w:p>
        </w:tc>
        <w:tc>
          <w:tcPr>
            <w:tcW w:w="2070" w:type="dxa"/>
          </w:tcPr>
          <w:p w14:paraId="1129544F" w14:textId="77777777" w:rsidR="00C927F2" w:rsidRPr="00840454" w:rsidRDefault="00C927F2" w:rsidP="00C927F2">
            <w:pPr>
              <w:pStyle w:val="TableParagraph"/>
              <w:ind w:left="51"/>
              <w:rPr>
                <w:b/>
              </w:rPr>
            </w:pPr>
            <w:r w:rsidRPr="00840454">
              <w:rPr>
                <w:b/>
              </w:rPr>
              <w:t xml:space="preserve">10 month, 5 days </w:t>
            </w:r>
          </w:p>
          <w:p w14:paraId="4F97EB7A" w14:textId="55C407E7" w:rsidR="00C927F2" w:rsidRPr="00840454" w:rsidRDefault="00C927F2" w:rsidP="00DF7351">
            <w:pPr>
              <w:pStyle w:val="TableParagraph"/>
              <w:ind w:left="61" w:right="130"/>
              <w:rPr>
                <w:b/>
              </w:rPr>
            </w:pPr>
            <w:r w:rsidRPr="00840454">
              <w:rPr>
                <w:b/>
              </w:rPr>
              <w:t>(Aug through May)</w:t>
            </w:r>
          </w:p>
        </w:tc>
        <w:tc>
          <w:tcPr>
            <w:tcW w:w="1620" w:type="dxa"/>
          </w:tcPr>
          <w:p w14:paraId="605F5068" w14:textId="77777777" w:rsidR="00C927F2" w:rsidRPr="00840454" w:rsidRDefault="00C927F2" w:rsidP="00C927F2">
            <w:pPr>
              <w:pStyle w:val="TableParagraph"/>
              <w:ind w:left="0" w:right="92"/>
              <w:jc w:val="center"/>
              <w:rPr>
                <w:b/>
              </w:rPr>
            </w:pPr>
            <w:r w:rsidRPr="00840454">
              <w:rPr>
                <w:b/>
              </w:rPr>
              <w:t>Other</w:t>
            </w:r>
          </w:p>
          <w:p w14:paraId="74F78013" w14:textId="38ED8ECB" w:rsidR="00C927F2" w:rsidRPr="00840454" w:rsidRDefault="00C927F2" w:rsidP="00C927F2">
            <w:pPr>
              <w:pStyle w:val="TableParagraph"/>
              <w:ind w:left="104" w:right="336"/>
              <w:jc w:val="center"/>
              <w:rPr>
                <w:b/>
              </w:rPr>
            </w:pPr>
            <w:r w:rsidRPr="00840454">
              <w:rPr>
                <w:b/>
              </w:rPr>
              <w:t>(Describe)</w:t>
            </w:r>
          </w:p>
        </w:tc>
        <w:tc>
          <w:tcPr>
            <w:tcW w:w="990" w:type="dxa"/>
          </w:tcPr>
          <w:p w14:paraId="69911C66" w14:textId="77777777" w:rsidR="00C927F2" w:rsidRPr="00840454" w:rsidRDefault="00C927F2" w:rsidP="00C927F2">
            <w:pPr>
              <w:pStyle w:val="TableParagraph"/>
              <w:ind w:left="-2" w:right="60"/>
              <w:jc w:val="center"/>
              <w:rPr>
                <w:b/>
              </w:rPr>
            </w:pPr>
            <w:r w:rsidRPr="00840454">
              <w:rPr>
                <w:b/>
              </w:rPr>
              <w:t>Initial</w:t>
            </w:r>
          </w:p>
          <w:p w14:paraId="645037D0" w14:textId="03BC31AE" w:rsidR="00C927F2" w:rsidRPr="00840454" w:rsidRDefault="00C927F2" w:rsidP="00C927F2">
            <w:pPr>
              <w:pStyle w:val="TableParagraph"/>
              <w:ind w:left="-2" w:right="60"/>
              <w:jc w:val="center"/>
              <w:rPr>
                <w:b/>
              </w:rPr>
            </w:pPr>
            <w:r w:rsidRPr="00840454">
              <w:rPr>
                <w:b/>
              </w:rPr>
              <w:t>Choice</w:t>
            </w:r>
          </w:p>
        </w:tc>
        <w:tc>
          <w:tcPr>
            <w:tcW w:w="1260" w:type="dxa"/>
          </w:tcPr>
          <w:p w14:paraId="2779B0A4" w14:textId="77777777" w:rsidR="00C927F2" w:rsidRPr="00840454" w:rsidRDefault="00C927F2" w:rsidP="00C927F2">
            <w:pPr>
              <w:pStyle w:val="TableParagraph"/>
              <w:ind w:left="4" w:right="91"/>
              <w:jc w:val="center"/>
              <w:rPr>
                <w:b/>
              </w:rPr>
            </w:pPr>
            <w:r w:rsidRPr="00840454">
              <w:rPr>
                <w:b/>
              </w:rPr>
              <w:t>Amount</w:t>
            </w:r>
          </w:p>
          <w:p w14:paraId="755111AD" w14:textId="027A3F3A" w:rsidR="00C927F2" w:rsidRPr="00840454" w:rsidRDefault="00C927F2" w:rsidP="00C927F2">
            <w:pPr>
              <w:pStyle w:val="TableParagraph"/>
              <w:ind w:left="4" w:right="91"/>
              <w:jc w:val="center"/>
              <w:rPr>
                <w:b/>
              </w:rPr>
            </w:pPr>
            <w:r w:rsidRPr="00840454">
              <w:rPr>
                <w:b/>
              </w:rPr>
              <w:t>$</w:t>
            </w:r>
          </w:p>
        </w:tc>
      </w:tr>
      <w:tr w:rsidR="00C927F2" w:rsidRPr="00B56703" w14:paraId="70DBBB33" w14:textId="422009F1" w:rsidTr="00C927F2">
        <w:trPr>
          <w:trHeight w:val="940"/>
        </w:trPr>
        <w:tc>
          <w:tcPr>
            <w:tcW w:w="2250" w:type="dxa"/>
          </w:tcPr>
          <w:p w14:paraId="26E11EA6" w14:textId="32B71914" w:rsidR="00C927F2" w:rsidRPr="00840454" w:rsidRDefault="00C927F2" w:rsidP="00C927F2">
            <w:pPr>
              <w:pStyle w:val="TableParagraph"/>
              <w:spacing w:line="273" w:lineRule="exact"/>
              <w:rPr>
                <w:b/>
              </w:rPr>
            </w:pPr>
            <w:r w:rsidRPr="00840454">
              <w:rPr>
                <w:b/>
              </w:rPr>
              <w:t>Monthly</w:t>
            </w:r>
          </w:p>
        </w:tc>
        <w:tc>
          <w:tcPr>
            <w:tcW w:w="2250" w:type="dxa"/>
          </w:tcPr>
          <w:p w14:paraId="7147B943" w14:textId="6ABFC2E5" w:rsidR="00C927F2" w:rsidRPr="00840454" w:rsidRDefault="00C927F2" w:rsidP="009F5B44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$1</w:t>
            </w:r>
            <w:r w:rsidR="00DE63EF">
              <w:rPr>
                <w:b/>
              </w:rPr>
              <w:t>7</w:t>
            </w:r>
            <w:r w:rsidRPr="00840454">
              <w:rPr>
                <w:b/>
              </w:rPr>
              <w:t>,</w:t>
            </w:r>
            <w:r w:rsidR="00DE63EF">
              <w:rPr>
                <w:b/>
              </w:rPr>
              <w:t>4</w:t>
            </w:r>
            <w:r w:rsidRPr="00840454">
              <w:rPr>
                <w:b/>
              </w:rPr>
              <w:t>00/year</w:t>
            </w:r>
          </w:p>
          <w:p w14:paraId="48B35089" w14:textId="5017672E" w:rsidR="00C927F2" w:rsidRPr="00840454" w:rsidRDefault="00C927F2" w:rsidP="00C927F2">
            <w:pPr>
              <w:pStyle w:val="TableParagraph"/>
              <w:spacing w:before="1" w:line="273" w:lineRule="exact"/>
              <w:ind w:left="105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1,450</w:t>
            </w:r>
            <w:r w:rsidRPr="00840454">
              <w:rPr>
                <w:b/>
              </w:rPr>
              <w:t>/month</w:t>
            </w:r>
          </w:p>
        </w:tc>
        <w:tc>
          <w:tcPr>
            <w:tcW w:w="2070" w:type="dxa"/>
          </w:tcPr>
          <w:p w14:paraId="2D65F40D" w14:textId="59A4B8CF" w:rsidR="00C927F2" w:rsidRPr="00840454" w:rsidRDefault="00C927F2" w:rsidP="009F5B44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$1</w:t>
            </w:r>
            <w:r w:rsidR="00DE63EF">
              <w:rPr>
                <w:b/>
              </w:rPr>
              <w:t>5</w:t>
            </w:r>
            <w:r w:rsidRPr="00840454">
              <w:rPr>
                <w:b/>
              </w:rPr>
              <w:t>,500 /year</w:t>
            </w:r>
          </w:p>
          <w:p w14:paraId="119663AA" w14:textId="60EC0DBE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$1,</w:t>
            </w:r>
            <w:r w:rsidR="00DE63EF">
              <w:rPr>
                <w:b/>
              </w:rPr>
              <w:t>55</w:t>
            </w:r>
            <w:r w:rsidRPr="00840454">
              <w:rPr>
                <w:b/>
              </w:rPr>
              <w:t>0/month</w:t>
            </w:r>
          </w:p>
        </w:tc>
        <w:tc>
          <w:tcPr>
            <w:tcW w:w="1620" w:type="dxa"/>
          </w:tcPr>
          <w:p w14:paraId="5719125E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990" w:type="dxa"/>
          </w:tcPr>
          <w:p w14:paraId="0A0C02F6" w14:textId="55F946AC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1260" w:type="dxa"/>
          </w:tcPr>
          <w:p w14:paraId="622A3DBD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</w:tr>
      <w:tr w:rsidR="00C927F2" w:rsidRPr="00B56703" w14:paraId="3558C921" w14:textId="098F57AD" w:rsidTr="00C927F2">
        <w:trPr>
          <w:trHeight w:val="958"/>
        </w:trPr>
        <w:tc>
          <w:tcPr>
            <w:tcW w:w="2250" w:type="dxa"/>
          </w:tcPr>
          <w:p w14:paraId="597622A2" w14:textId="371657B0" w:rsidR="00C927F2" w:rsidRPr="00840454" w:rsidRDefault="00C927F2" w:rsidP="00C927F2">
            <w:pPr>
              <w:pStyle w:val="TableParagraph"/>
              <w:spacing w:line="287" w:lineRule="exact"/>
              <w:rPr>
                <w:b/>
              </w:rPr>
            </w:pPr>
            <w:r w:rsidRPr="00840454">
              <w:rPr>
                <w:b/>
              </w:rPr>
              <w:t>3 installments</w:t>
            </w:r>
          </w:p>
        </w:tc>
        <w:tc>
          <w:tcPr>
            <w:tcW w:w="2250" w:type="dxa"/>
          </w:tcPr>
          <w:p w14:paraId="5AFEB117" w14:textId="036BACE3" w:rsidR="00C927F2" w:rsidRPr="00840454" w:rsidRDefault="00C927F2" w:rsidP="009F5B44">
            <w:pPr>
              <w:pStyle w:val="TableParagraph"/>
              <w:spacing w:before="1" w:line="240" w:lineRule="auto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16,251</w:t>
            </w:r>
            <w:r w:rsidRPr="00840454">
              <w:rPr>
                <w:b/>
              </w:rPr>
              <w:t>/year</w:t>
            </w:r>
          </w:p>
          <w:p w14:paraId="4AB896FD" w14:textId="5B9AA7B0" w:rsidR="00C927F2" w:rsidRPr="00840454" w:rsidRDefault="00C927F2" w:rsidP="00C927F2">
            <w:pPr>
              <w:pStyle w:val="TableParagraph"/>
              <w:spacing w:line="288" w:lineRule="exact"/>
              <w:ind w:left="105"/>
              <w:rPr>
                <w:b/>
              </w:rPr>
            </w:pPr>
            <w:r w:rsidRPr="00840454">
              <w:rPr>
                <w:b/>
              </w:rPr>
              <w:t>$5,</w:t>
            </w:r>
            <w:r w:rsidR="00DE63EF">
              <w:rPr>
                <w:b/>
              </w:rPr>
              <w:t>417</w:t>
            </w:r>
            <w:r w:rsidRPr="00840454">
              <w:rPr>
                <w:b/>
              </w:rPr>
              <w:t>/</w:t>
            </w:r>
            <w:proofErr w:type="spellStart"/>
            <w:r w:rsidRPr="00840454">
              <w:rPr>
                <w:b/>
              </w:rPr>
              <w:t>pmt</w:t>
            </w:r>
            <w:proofErr w:type="spellEnd"/>
          </w:p>
        </w:tc>
        <w:tc>
          <w:tcPr>
            <w:tcW w:w="2070" w:type="dxa"/>
          </w:tcPr>
          <w:p w14:paraId="710E108B" w14:textId="54D42C99" w:rsidR="00C927F2" w:rsidRPr="00840454" w:rsidRDefault="00C927F2" w:rsidP="009F5B44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14</w:t>
            </w:r>
            <w:r w:rsidRPr="00840454">
              <w:rPr>
                <w:b/>
              </w:rPr>
              <w:t>,</w:t>
            </w:r>
            <w:r w:rsidR="00DE63EF">
              <w:rPr>
                <w:b/>
              </w:rPr>
              <w:t>466</w:t>
            </w:r>
            <w:r w:rsidRPr="00840454">
              <w:rPr>
                <w:b/>
              </w:rPr>
              <w:t xml:space="preserve"> /year</w:t>
            </w:r>
          </w:p>
          <w:p w14:paraId="54825257" w14:textId="7739D4F0" w:rsidR="00C927F2" w:rsidRPr="00840454" w:rsidRDefault="00C927F2" w:rsidP="00C927F2">
            <w:pPr>
              <w:pStyle w:val="TableParagraph"/>
              <w:spacing w:before="1" w:line="240" w:lineRule="auto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4,822</w:t>
            </w:r>
            <w:r w:rsidRPr="00840454">
              <w:rPr>
                <w:b/>
              </w:rPr>
              <w:t>/</w:t>
            </w:r>
            <w:proofErr w:type="spellStart"/>
            <w:r w:rsidRPr="00840454">
              <w:rPr>
                <w:b/>
              </w:rPr>
              <w:t>pmt</w:t>
            </w:r>
            <w:proofErr w:type="spellEnd"/>
          </w:p>
        </w:tc>
        <w:tc>
          <w:tcPr>
            <w:tcW w:w="1620" w:type="dxa"/>
          </w:tcPr>
          <w:p w14:paraId="49DB6923" w14:textId="77777777" w:rsidR="00C927F2" w:rsidRPr="00840454" w:rsidRDefault="00C927F2" w:rsidP="00C927F2">
            <w:pPr>
              <w:pStyle w:val="TableParagraph"/>
              <w:spacing w:before="1" w:line="240" w:lineRule="auto"/>
              <w:ind w:left="108" w:right="336"/>
              <w:rPr>
                <w:b/>
              </w:rPr>
            </w:pPr>
          </w:p>
        </w:tc>
        <w:tc>
          <w:tcPr>
            <w:tcW w:w="990" w:type="dxa"/>
          </w:tcPr>
          <w:p w14:paraId="163C94BB" w14:textId="77E290D6" w:rsidR="00C927F2" w:rsidRPr="00840454" w:rsidRDefault="00C927F2" w:rsidP="00C927F2">
            <w:pPr>
              <w:pStyle w:val="TableParagraph"/>
              <w:spacing w:before="1" w:line="240" w:lineRule="auto"/>
              <w:ind w:left="108" w:right="336"/>
              <w:rPr>
                <w:b/>
              </w:rPr>
            </w:pPr>
          </w:p>
        </w:tc>
        <w:tc>
          <w:tcPr>
            <w:tcW w:w="1260" w:type="dxa"/>
          </w:tcPr>
          <w:p w14:paraId="5B233D6C" w14:textId="77777777" w:rsidR="00C927F2" w:rsidRPr="00840454" w:rsidRDefault="00C927F2" w:rsidP="00C927F2">
            <w:pPr>
              <w:pStyle w:val="TableParagraph"/>
              <w:spacing w:before="1" w:line="240" w:lineRule="auto"/>
              <w:ind w:left="108" w:right="336"/>
              <w:rPr>
                <w:b/>
              </w:rPr>
            </w:pPr>
          </w:p>
        </w:tc>
      </w:tr>
      <w:tr w:rsidR="00C927F2" w14:paraId="6898CD21" w14:textId="71F82D33" w:rsidTr="00C927F2">
        <w:trPr>
          <w:trHeight w:val="755"/>
        </w:trPr>
        <w:tc>
          <w:tcPr>
            <w:tcW w:w="2250" w:type="dxa"/>
          </w:tcPr>
          <w:p w14:paraId="7B3F026B" w14:textId="20FF5024" w:rsidR="00C927F2" w:rsidRPr="00840454" w:rsidRDefault="00C927F2" w:rsidP="00C927F2">
            <w:pPr>
              <w:pStyle w:val="TableParagraph"/>
              <w:spacing w:line="275" w:lineRule="exact"/>
              <w:rPr>
                <w:b/>
              </w:rPr>
            </w:pPr>
            <w:r w:rsidRPr="00840454">
              <w:rPr>
                <w:b/>
              </w:rPr>
              <w:t>1 installment</w:t>
            </w:r>
          </w:p>
        </w:tc>
        <w:tc>
          <w:tcPr>
            <w:tcW w:w="2250" w:type="dxa"/>
          </w:tcPr>
          <w:p w14:paraId="36ED9AB2" w14:textId="0D508AD2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$15,</w:t>
            </w:r>
            <w:r w:rsidR="00DE63EF">
              <w:rPr>
                <w:b/>
              </w:rPr>
              <w:t>720</w:t>
            </w:r>
            <w:r w:rsidRPr="00840454">
              <w:rPr>
                <w:b/>
              </w:rPr>
              <w:t>/year</w:t>
            </w:r>
          </w:p>
        </w:tc>
        <w:tc>
          <w:tcPr>
            <w:tcW w:w="2070" w:type="dxa"/>
          </w:tcPr>
          <w:p w14:paraId="0C0AC975" w14:textId="2D1DE415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14,050</w:t>
            </w:r>
            <w:r w:rsidRPr="00840454">
              <w:rPr>
                <w:b/>
              </w:rPr>
              <w:t>/year</w:t>
            </w:r>
          </w:p>
        </w:tc>
        <w:tc>
          <w:tcPr>
            <w:tcW w:w="1620" w:type="dxa"/>
          </w:tcPr>
          <w:p w14:paraId="725CB341" w14:textId="77777777" w:rsidR="00C927F2" w:rsidRPr="00840454" w:rsidRDefault="00C927F2" w:rsidP="00C927F2">
            <w:pPr>
              <w:pStyle w:val="TableParagraph"/>
              <w:ind w:right="336"/>
              <w:rPr>
                <w:b/>
              </w:rPr>
            </w:pPr>
          </w:p>
        </w:tc>
        <w:tc>
          <w:tcPr>
            <w:tcW w:w="990" w:type="dxa"/>
          </w:tcPr>
          <w:p w14:paraId="1FFB2DC4" w14:textId="015D4640" w:rsidR="00C927F2" w:rsidRPr="00840454" w:rsidRDefault="00C927F2" w:rsidP="00C927F2">
            <w:pPr>
              <w:pStyle w:val="TableParagraph"/>
              <w:ind w:right="336"/>
              <w:rPr>
                <w:b/>
              </w:rPr>
            </w:pPr>
          </w:p>
        </w:tc>
        <w:tc>
          <w:tcPr>
            <w:tcW w:w="1260" w:type="dxa"/>
          </w:tcPr>
          <w:p w14:paraId="58EAFCFB" w14:textId="77777777" w:rsidR="00C927F2" w:rsidRPr="00840454" w:rsidRDefault="00C927F2" w:rsidP="00C927F2">
            <w:pPr>
              <w:pStyle w:val="TableParagraph"/>
              <w:ind w:right="336"/>
              <w:rPr>
                <w:b/>
              </w:rPr>
            </w:pPr>
          </w:p>
        </w:tc>
      </w:tr>
      <w:tr w:rsidR="00C927F2" w14:paraId="328DDD04" w14:textId="49F801F9" w:rsidTr="00C927F2">
        <w:trPr>
          <w:trHeight w:val="585"/>
        </w:trPr>
        <w:tc>
          <w:tcPr>
            <w:tcW w:w="2250" w:type="dxa"/>
          </w:tcPr>
          <w:p w14:paraId="49025E9A" w14:textId="77777777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Early Bird drop </w:t>
            </w:r>
            <w:proofErr w:type="gramStart"/>
            <w:r w:rsidRPr="00840454">
              <w:rPr>
                <w:b/>
              </w:rPr>
              <w:t>off</w:t>
            </w:r>
            <w:proofErr w:type="gramEnd"/>
          </w:p>
          <w:p w14:paraId="7AF41E32" w14:textId="1B870275" w:rsidR="00C927F2" w:rsidRPr="00840454" w:rsidRDefault="00C927F2" w:rsidP="00C927F2">
            <w:pPr>
              <w:pStyle w:val="TableParagraph"/>
              <w:spacing w:line="273" w:lineRule="exact"/>
              <w:rPr>
                <w:b/>
              </w:rPr>
            </w:pPr>
            <w:r w:rsidRPr="00840454">
              <w:rPr>
                <w:b/>
              </w:rPr>
              <w:t>(7:45-8:30)</w:t>
            </w:r>
          </w:p>
        </w:tc>
        <w:tc>
          <w:tcPr>
            <w:tcW w:w="2250" w:type="dxa"/>
          </w:tcPr>
          <w:p w14:paraId="6F5C005B" w14:textId="2E337E99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110</w:t>
            </w:r>
            <w:r w:rsidRPr="00840454">
              <w:rPr>
                <w:b/>
              </w:rPr>
              <w:t>/month,</w:t>
            </w:r>
          </w:p>
          <w:p w14:paraId="37869181" w14:textId="05BDD2BE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3 </w:t>
            </w:r>
            <w:proofErr w:type="spellStart"/>
            <w:r w:rsidRPr="00840454">
              <w:rPr>
                <w:b/>
              </w:rPr>
              <w:t>pmts</w:t>
            </w:r>
            <w:proofErr w:type="spellEnd"/>
            <w:r w:rsidRPr="00840454">
              <w:rPr>
                <w:b/>
              </w:rPr>
              <w:t xml:space="preserve"> of $</w:t>
            </w:r>
            <w:r w:rsidR="00DE63EF">
              <w:rPr>
                <w:b/>
              </w:rPr>
              <w:t>420</w:t>
            </w:r>
            <w:r w:rsidRPr="00840454">
              <w:rPr>
                <w:b/>
              </w:rPr>
              <w:t>,</w:t>
            </w:r>
          </w:p>
          <w:p w14:paraId="4088D1D0" w14:textId="47EBF42E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or 1 </w:t>
            </w:r>
            <w:proofErr w:type="spellStart"/>
            <w:r w:rsidRPr="00840454">
              <w:rPr>
                <w:b/>
              </w:rPr>
              <w:t>pmt</w:t>
            </w:r>
            <w:proofErr w:type="spellEnd"/>
            <w:r w:rsidRPr="00840454">
              <w:rPr>
                <w:b/>
              </w:rPr>
              <w:t xml:space="preserve"> of $1,</w:t>
            </w:r>
            <w:r w:rsidR="00DE63EF">
              <w:rPr>
                <w:b/>
              </w:rPr>
              <w:t>150</w:t>
            </w:r>
          </w:p>
          <w:p w14:paraId="2245F992" w14:textId="5BE5EB22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(circle)</w:t>
            </w:r>
          </w:p>
        </w:tc>
        <w:tc>
          <w:tcPr>
            <w:tcW w:w="2070" w:type="dxa"/>
          </w:tcPr>
          <w:p w14:paraId="2FC2E44A" w14:textId="5F4A3C22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115</w:t>
            </w:r>
            <w:r w:rsidRPr="00840454">
              <w:rPr>
                <w:b/>
              </w:rPr>
              <w:t>/month,</w:t>
            </w:r>
          </w:p>
          <w:p w14:paraId="62BCB4FC" w14:textId="59D0A0B7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 xml:space="preserve">3 </w:t>
            </w:r>
            <w:proofErr w:type="spellStart"/>
            <w:r w:rsidRPr="00840454">
              <w:rPr>
                <w:b/>
              </w:rPr>
              <w:t>pmts</w:t>
            </w:r>
            <w:proofErr w:type="spellEnd"/>
            <w:r w:rsidRPr="00840454">
              <w:rPr>
                <w:b/>
              </w:rPr>
              <w:t xml:space="preserve"> of $</w:t>
            </w:r>
            <w:r w:rsidR="00DE63EF">
              <w:rPr>
                <w:b/>
              </w:rPr>
              <w:t>370</w:t>
            </w:r>
            <w:r w:rsidRPr="00840454">
              <w:rPr>
                <w:b/>
              </w:rPr>
              <w:t>,</w:t>
            </w:r>
          </w:p>
          <w:p w14:paraId="7C781A09" w14:textId="0CDEEA29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 xml:space="preserve">Or 1 </w:t>
            </w:r>
            <w:proofErr w:type="spellStart"/>
            <w:r w:rsidRPr="00840454">
              <w:rPr>
                <w:b/>
              </w:rPr>
              <w:t>pmt</w:t>
            </w:r>
            <w:proofErr w:type="spellEnd"/>
            <w:r w:rsidRPr="00840454">
              <w:rPr>
                <w:b/>
              </w:rPr>
              <w:t xml:space="preserve"> of $</w:t>
            </w:r>
            <w:r w:rsidR="00DE63EF">
              <w:rPr>
                <w:b/>
              </w:rPr>
              <w:t>1025</w:t>
            </w:r>
          </w:p>
          <w:p w14:paraId="54E3824F" w14:textId="268BBA17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(circle)</w:t>
            </w:r>
          </w:p>
        </w:tc>
        <w:tc>
          <w:tcPr>
            <w:tcW w:w="1620" w:type="dxa"/>
          </w:tcPr>
          <w:p w14:paraId="17B4C283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990" w:type="dxa"/>
          </w:tcPr>
          <w:p w14:paraId="5A3CA4D8" w14:textId="6955B2AF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1260" w:type="dxa"/>
          </w:tcPr>
          <w:p w14:paraId="4A7090A9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</w:tr>
      <w:tr w:rsidR="00C927F2" w14:paraId="1A1D789C" w14:textId="5B6A901D" w:rsidTr="00C927F2">
        <w:trPr>
          <w:trHeight w:val="585"/>
        </w:trPr>
        <w:tc>
          <w:tcPr>
            <w:tcW w:w="2250" w:type="dxa"/>
          </w:tcPr>
          <w:p w14:paraId="22B5B3BE" w14:textId="77777777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After care</w:t>
            </w:r>
          </w:p>
          <w:p w14:paraId="20AB1F66" w14:textId="38A0DD44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(3:00 to 6:00)</w:t>
            </w:r>
          </w:p>
        </w:tc>
        <w:tc>
          <w:tcPr>
            <w:tcW w:w="2250" w:type="dxa"/>
          </w:tcPr>
          <w:p w14:paraId="1E7A57A3" w14:textId="5E17D4F1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 xml:space="preserve">Annual </w:t>
            </w:r>
            <w:r>
              <w:rPr>
                <w:b/>
              </w:rPr>
              <w:t xml:space="preserve">snack </w:t>
            </w: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75</w:t>
            </w:r>
            <w:r w:rsidRPr="00840454">
              <w:rPr>
                <w:b/>
              </w:rPr>
              <w:t xml:space="preserve"> fee +</w:t>
            </w:r>
            <w:r>
              <w:rPr>
                <w:b/>
              </w:rPr>
              <w:t xml:space="preserve"> </w:t>
            </w: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275</w:t>
            </w:r>
            <w:r w:rsidRPr="00840454">
              <w:rPr>
                <w:b/>
              </w:rPr>
              <w:t xml:space="preserve"> month,</w:t>
            </w:r>
          </w:p>
          <w:p w14:paraId="5680CB59" w14:textId="0DEB7AE1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3 </w:t>
            </w:r>
            <w:proofErr w:type="spellStart"/>
            <w:r w:rsidRPr="00840454">
              <w:rPr>
                <w:b/>
              </w:rPr>
              <w:t>pmts</w:t>
            </w:r>
            <w:proofErr w:type="spellEnd"/>
            <w:r w:rsidRPr="00840454">
              <w:rPr>
                <w:b/>
              </w:rPr>
              <w:t xml:space="preserve"> of $</w:t>
            </w:r>
            <w:r w:rsidR="00DE63EF">
              <w:rPr>
                <w:b/>
              </w:rPr>
              <w:t>970</w:t>
            </w:r>
            <w:r w:rsidRPr="00840454">
              <w:rPr>
                <w:b/>
              </w:rPr>
              <w:t>,</w:t>
            </w:r>
          </w:p>
          <w:p w14:paraId="26060BF2" w14:textId="5107A347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or 1 </w:t>
            </w:r>
            <w:proofErr w:type="spellStart"/>
            <w:r w:rsidRPr="00840454">
              <w:rPr>
                <w:b/>
              </w:rPr>
              <w:t>pmt</w:t>
            </w:r>
            <w:proofErr w:type="spellEnd"/>
            <w:r w:rsidRPr="00840454">
              <w:rPr>
                <w:b/>
              </w:rPr>
              <w:t xml:space="preserve"> of $2,</w:t>
            </w:r>
            <w:r w:rsidR="00DE63EF">
              <w:rPr>
                <w:b/>
              </w:rPr>
              <w:t>700</w:t>
            </w:r>
          </w:p>
          <w:p w14:paraId="5FE05C87" w14:textId="51050AFF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(circle)</w:t>
            </w:r>
          </w:p>
        </w:tc>
        <w:tc>
          <w:tcPr>
            <w:tcW w:w="2070" w:type="dxa"/>
          </w:tcPr>
          <w:p w14:paraId="0B498D1E" w14:textId="28FEE16C" w:rsidR="00C927F2" w:rsidRPr="00840454" w:rsidRDefault="00C927F2" w:rsidP="009F5B44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 xml:space="preserve">Annual </w:t>
            </w:r>
            <w:r>
              <w:rPr>
                <w:b/>
              </w:rPr>
              <w:t xml:space="preserve">snack </w:t>
            </w: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60</w:t>
            </w:r>
            <w:r w:rsidRPr="00840454">
              <w:rPr>
                <w:b/>
              </w:rPr>
              <w:t xml:space="preserve"> fee +</w:t>
            </w:r>
            <w:r w:rsidR="009F5B44">
              <w:rPr>
                <w:b/>
              </w:rPr>
              <w:t xml:space="preserve"> </w:t>
            </w:r>
            <w:r w:rsidRPr="00840454">
              <w:rPr>
                <w:b/>
              </w:rPr>
              <w:t>$</w:t>
            </w:r>
            <w:r w:rsidR="00DE63EF">
              <w:rPr>
                <w:b/>
              </w:rPr>
              <w:t>300</w:t>
            </w:r>
            <w:r w:rsidRPr="00840454">
              <w:rPr>
                <w:b/>
              </w:rPr>
              <w:t>/month</w:t>
            </w:r>
            <w:r>
              <w:rPr>
                <w:b/>
              </w:rPr>
              <w:t>,</w:t>
            </w:r>
          </w:p>
          <w:p w14:paraId="1FB777D1" w14:textId="2F781B83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 xml:space="preserve">3 </w:t>
            </w:r>
            <w:proofErr w:type="spellStart"/>
            <w:r w:rsidRPr="00840454">
              <w:rPr>
                <w:b/>
              </w:rPr>
              <w:t>pmts</w:t>
            </w:r>
            <w:proofErr w:type="spellEnd"/>
            <w:r w:rsidRPr="00840454">
              <w:rPr>
                <w:b/>
              </w:rPr>
              <w:t xml:space="preserve"> of $</w:t>
            </w:r>
            <w:r w:rsidR="00DE63EF">
              <w:rPr>
                <w:b/>
              </w:rPr>
              <w:t>900</w:t>
            </w:r>
            <w:r w:rsidRPr="00840454">
              <w:rPr>
                <w:b/>
              </w:rPr>
              <w:t>,</w:t>
            </w:r>
          </w:p>
          <w:p w14:paraId="5C7C3E14" w14:textId="1A6D61AC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 xml:space="preserve">Or 1 </w:t>
            </w:r>
            <w:proofErr w:type="spellStart"/>
            <w:r w:rsidRPr="00840454">
              <w:rPr>
                <w:b/>
              </w:rPr>
              <w:t>pmt</w:t>
            </w:r>
            <w:proofErr w:type="spellEnd"/>
            <w:r w:rsidRPr="00840454">
              <w:rPr>
                <w:b/>
              </w:rPr>
              <w:t xml:space="preserve"> of $</w:t>
            </w:r>
            <w:r w:rsidR="00DE63EF">
              <w:rPr>
                <w:b/>
              </w:rPr>
              <w:t>2500</w:t>
            </w:r>
          </w:p>
          <w:p w14:paraId="3C18FC2C" w14:textId="2566651A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(circle)</w:t>
            </w:r>
          </w:p>
        </w:tc>
        <w:tc>
          <w:tcPr>
            <w:tcW w:w="1620" w:type="dxa"/>
          </w:tcPr>
          <w:p w14:paraId="6EB7EA57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990" w:type="dxa"/>
          </w:tcPr>
          <w:p w14:paraId="20A5F7BB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1260" w:type="dxa"/>
          </w:tcPr>
          <w:p w14:paraId="222797E1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</w:tr>
      <w:tr w:rsidR="00C927F2" w14:paraId="496021EE" w14:textId="63FA696E" w:rsidTr="00C927F2">
        <w:trPr>
          <w:trHeight w:val="585"/>
        </w:trPr>
        <w:tc>
          <w:tcPr>
            <w:tcW w:w="2250" w:type="dxa"/>
          </w:tcPr>
          <w:p w14:paraId="0E6E3A07" w14:textId="77777777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Supply and </w:t>
            </w:r>
          </w:p>
          <w:p w14:paraId="53AE1F92" w14:textId="0E31253C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Snack Fee</w:t>
            </w:r>
          </w:p>
        </w:tc>
        <w:tc>
          <w:tcPr>
            <w:tcW w:w="2250" w:type="dxa"/>
          </w:tcPr>
          <w:p w14:paraId="59FE0D03" w14:textId="36B86626" w:rsidR="00C927F2" w:rsidRPr="00840454" w:rsidRDefault="00C927F2" w:rsidP="00C927F2">
            <w:pPr>
              <w:pStyle w:val="TableParagraph"/>
              <w:ind w:left="105"/>
              <w:rPr>
                <w:b/>
              </w:rPr>
            </w:pPr>
            <w:r w:rsidRPr="00840454">
              <w:rPr>
                <w:b/>
              </w:rPr>
              <w:t>$3</w:t>
            </w:r>
            <w:r w:rsidR="00DE63EF">
              <w:rPr>
                <w:b/>
              </w:rPr>
              <w:t>8</w:t>
            </w:r>
            <w:r w:rsidRPr="00840454">
              <w:rPr>
                <w:b/>
              </w:rPr>
              <w:t>0</w:t>
            </w:r>
          </w:p>
        </w:tc>
        <w:tc>
          <w:tcPr>
            <w:tcW w:w="2070" w:type="dxa"/>
          </w:tcPr>
          <w:p w14:paraId="781CCB4C" w14:textId="0FD333B2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$3</w:t>
            </w:r>
            <w:r w:rsidR="00DE63EF">
              <w:rPr>
                <w:b/>
              </w:rPr>
              <w:t>2</w:t>
            </w:r>
            <w:r w:rsidRPr="00840454">
              <w:rPr>
                <w:b/>
              </w:rPr>
              <w:t>0</w:t>
            </w:r>
          </w:p>
        </w:tc>
        <w:tc>
          <w:tcPr>
            <w:tcW w:w="1620" w:type="dxa"/>
          </w:tcPr>
          <w:p w14:paraId="561E8D72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990" w:type="dxa"/>
          </w:tcPr>
          <w:p w14:paraId="6D2541F4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1260" w:type="dxa"/>
          </w:tcPr>
          <w:p w14:paraId="18AB80DF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</w:tr>
      <w:tr w:rsidR="00C927F2" w14:paraId="7C5222F4" w14:textId="067BB1AC" w:rsidTr="00C927F2">
        <w:trPr>
          <w:trHeight w:val="585"/>
        </w:trPr>
        <w:tc>
          <w:tcPr>
            <w:tcW w:w="2250" w:type="dxa"/>
          </w:tcPr>
          <w:p w14:paraId="7ACBA9C7" w14:textId="4666709F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 xml:space="preserve">Application </w:t>
            </w:r>
            <w:r w:rsidR="00DE63EF">
              <w:rPr>
                <w:b/>
              </w:rPr>
              <w:t>/ Reenrollment fee</w:t>
            </w:r>
          </w:p>
        </w:tc>
        <w:tc>
          <w:tcPr>
            <w:tcW w:w="5940" w:type="dxa"/>
            <w:gridSpan w:val="3"/>
          </w:tcPr>
          <w:p w14:paraId="26A0AB48" w14:textId="03B01FBE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  <w:r w:rsidRPr="00840454">
              <w:rPr>
                <w:b/>
              </w:rPr>
              <w:t>$100 annually</w:t>
            </w:r>
          </w:p>
        </w:tc>
        <w:tc>
          <w:tcPr>
            <w:tcW w:w="990" w:type="dxa"/>
          </w:tcPr>
          <w:p w14:paraId="7CD7C29E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  <w:tc>
          <w:tcPr>
            <w:tcW w:w="1260" w:type="dxa"/>
          </w:tcPr>
          <w:p w14:paraId="525BD1F9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</w:tr>
      <w:tr w:rsidR="00C927F2" w14:paraId="07546FA5" w14:textId="77777777" w:rsidTr="00C927F2">
        <w:trPr>
          <w:trHeight w:val="585"/>
        </w:trPr>
        <w:tc>
          <w:tcPr>
            <w:tcW w:w="2250" w:type="dxa"/>
          </w:tcPr>
          <w:p w14:paraId="746EAE33" w14:textId="000B043F" w:rsidR="00C927F2" w:rsidRPr="00840454" w:rsidRDefault="00C927F2" w:rsidP="00C927F2">
            <w:pPr>
              <w:pStyle w:val="TableParagraph"/>
              <w:rPr>
                <w:b/>
              </w:rPr>
            </w:pPr>
            <w:r w:rsidRPr="00840454">
              <w:rPr>
                <w:b/>
              </w:rPr>
              <w:t>TOTAL</w:t>
            </w:r>
          </w:p>
        </w:tc>
        <w:tc>
          <w:tcPr>
            <w:tcW w:w="6930" w:type="dxa"/>
            <w:gridSpan w:val="4"/>
          </w:tcPr>
          <w:p w14:paraId="01A14155" w14:textId="24C23C6A" w:rsidR="00C927F2" w:rsidRPr="00840454" w:rsidRDefault="00C927F2" w:rsidP="00C927F2">
            <w:pPr>
              <w:pStyle w:val="TableParagraph"/>
              <w:ind w:left="108" w:right="336"/>
              <w:jc w:val="center"/>
              <w:rPr>
                <w:b/>
              </w:rPr>
            </w:pPr>
            <w:r w:rsidRPr="00840454">
              <w:rPr>
                <w:b/>
              </w:rPr>
              <w:t>Circle payment plan:</w:t>
            </w:r>
          </w:p>
          <w:p w14:paraId="225416CC" w14:textId="77777777" w:rsidR="00C927F2" w:rsidRPr="00840454" w:rsidRDefault="00C927F2" w:rsidP="00C927F2">
            <w:pPr>
              <w:pStyle w:val="TableParagraph"/>
              <w:ind w:left="108" w:right="336"/>
              <w:jc w:val="center"/>
              <w:rPr>
                <w:b/>
              </w:rPr>
            </w:pPr>
            <w:r w:rsidRPr="00840454">
              <w:rPr>
                <w:b/>
              </w:rPr>
              <w:t>1 time</w:t>
            </w:r>
          </w:p>
          <w:p w14:paraId="0EFB5D71" w14:textId="77777777" w:rsidR="00C927F2" w:rsidRPr="00840454" w:rsidRDefault="00C927F2" w:rsidP="00C927F2">
            <w:pPr>
              <w:pStyle w:val="TableParagraph"/>
              <w:ind w:left="108" w:right="336"/>
              <w:jc w:val="center"/>
              <w:rPr>
                <w:b/>
              </w:rPr>
            </w:pPr>
            <w:r w:rsidRPr="00840454">
              <w:rPr>
                <w:b/>
              </w:rPr>
              <w:t>3 payments</w:t>
            </w:r>
          </w:p>
          <w:p w14:paraId="7282EA87" w14:textId="5C3C620C" w:rsidR="00C927F2" w:rsidRPr="00840454" w:rsidRDefault="00C927F2" w:rsidP="00C927F2">
            <w:pPr>
              <w:pStyle w:val="TableParagraph"/>
              <w:ind w:left="108" w:right="336"/>
              <w:jc w:val="center"/>
              <w:rPr>
                <w:b/>
              </w:rPr>
            </w:pPr>
            <w:r w:rsidRPr="00840454">
              <w:rPr>
                <w:b/>
              </w:rPr>
              <w:t>Monthly</w:t>
            </w:r>
          </w:p>
        </w:tc>
        <w:tc>
          <w:tcPr>
            <w:tcW w:w="1260" w:type="dxa"/>
          </w:tcPr>
          <w:p w14:paraId="236C2858" w14:textId="77777777" w:rsidR="00C927F2" w:rsidRPr="00840454" w:rsidRDefault="00C927F2" w:rsidP="00C927F2">
            <w:pPr>
              <w:pStyle w:val="TableParagraph"/>
              <w:ind w:left="108" w:right="336"/>
              <w:rPr>
                <w:b/>
              </w:rPr>
            </w:pPr>
          </w:p>
        </w:tc>
      </w:tr>
    </w:tbl>
    <w:p w14:paraId="0764A478" w14:textId="77777777" w:rsidR="00B56703" w:rsidRDefault="00B56703" w:rsidP="00B56703">
      <w:pPr>
        <w:pStyle w:val="BodyText"/>
        <w:spacing w:before="1"/>
        <w:rPr>
          <w:rFonts w:ascii="Calibri"/>
          <w:b/>
        </w:rPr>
      </w:pPr>
    </w:p>
    <w:p w14:paraId="1430BF0B" w14:textId="77777777" w:rsidR="00FC51DF" w:rsidRDefault="00FC51DF" w:rsidP="00FC51DF">
      <w:pPr>
        <w:pStyle w:val="BodyText"/>
        <w:spacing w:before="1"/>
        <w:rPr>
          <w:rFonts w:ascii="Calibri"/>
          <w:b/>
          <w:sz w:val="24"/>
        </w:rPr>
      </w:pPr>
      <w:r>
        <w:t>NOTES:</w:t>
      </w:r>
    </w:p>
    <w:p w14:paraId="2D1DBECC" w14:textId="77777777" w:rsidR="00FC51DF" w:rsidRDefault="00FC51DF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firstLine="360"/>
      </w:pPr>
      <w:r>
        <w:t>A la carte rates are based on classroom availability and prior</w:t>
      </w:r>
      <w:r>
        <w:rPr>
          <w:spacing w:val="-14"/>
        </w:rPr>
        <w:t xml:space="preserve"> </w:t>
      </w:r>
      <w:r>
        <w:t>approval.</w:t>
      </w:r>
    </w:p>
    <w:p w14:paraId="692D5B9E" w14:textId="77777777" w:rsidR="00FC51DF" w:rsidRDefault="00FC51DF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2" w:line="242" w:lineRule="auto"/>
        <w:ind w:right="1344" w:firstLine="360"/>
      </w:pPr>
      <w:r>
        <w:t xml:space="preserve">It is academically and emotionally beneficial for children to attend consistent days. </w:t>
      </w:r>
    </w:p>
    <w:p w14:paraId="3988FC52" w14:textId="5744964D" w:rsidR="00D874CC" w:rsidRDefault="00D874CC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2" w:line="242" w:lineRule="auto"/>
        <w:ind w:right="1344" w:firstLine="360"/>
      </w:pPr>
      <w:r w:rsidRPr="005C3549">
        <w:t>Please note that tuition will begin the first day of phase in.</w:t>
      </w:r>
    </w:p>
    <w:p w14:paraId="0C20AF7E" w14:textId="77777777" w:rsidR="00FC51DF" w:rsidRDefault="00FC51DF" w:rsidP="00FC51DF">
      <w:pPr>
        <w:pStyle w:val="ListParagraph"/>
        <w:tabs>
          <w:tab w:val="left" w:pos="821"/>
        </w:tabs>
        <w:spacing w:before="2" w:line="242" w:lineRule="auto"/>
        <w:ind w:left="460" w:right="1344" w:firstLine="0"/>
      </w:pPr>
    </w:p>
    <w:p w14:paraId="5CF9283F" w14:textId="3EE28942" w:rsidR="00FC51DF" w:rsidRDefault="00474AA4" w:rsidP="00FC51DF">
      <w:pPr>
        <w:tabs>
          <w:tab w:val="left" w:pos="821"/>
        </w:tabs>
        <w:spacing w:before="2" w:line="242" w:lineRule="auto"/>
        <w:ind w:right="1344"/>
      </w:pPr>
      <w:r>
        <w:t xml:space="preserve">OTHER </w:t>
      </w:r>
      <w:r w:rsidR="00FC51DF">
        <w:t>FEES:</w:t>
      </w:r>
    </w:p>
    <w:p w14:paraId="6EEFEAF2" w14:textId="3CE13D07" w:rsidR="00FC51DF" w:rsidRDefault="00474AA4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3" w:line="242" w:lineRule="auto"/>
        <w:ind w:left="820" w:right="196"/>
      </w:pPr>
      <w:r>
        <w:t>If paid monthly, t</w:t>
      </w:r>
      <w:r w:rsidR="00FC51DF">
        <w:t xml:space="preserve">uition is due the first day of each month. </w:t>
      </w:r>
      <w:r>
        <w:t xml:space="preserve">If paid in thirds, tuition is due August 1, November 1, and February 1. </w:t>
      </w:r>
      <w:r w:rsidR="00FC51DF">
        <w:t xml:space="preserve">Late payments fee is $6.00 and accrues daily beginning on the second </w:t>
      </w:r>
      <w:r w:rsidR="00FC51DF">
        <w:lastRenderedPageBreak/>
        <w:t>day of</w:t>
      </w:r>
      <w:r w:rsidR="00FC51DF">
        <w:rPr>
          <w:spacing w:val="-1"/>
        </w:rPr>
        <w:t xml:space="preserve"> </w:t>
      </w:r>
      <w:r w:rsidR="00FC51DF">
        <w:t>nonpayment. Accounts due past 30 days will accrue a 10% monthly fee.</w:t>
      </w:r>
    </w:p>
    <w:p w14:paraId="05153855" w14:textId="77777777" w:rsidR="00FC51DF" w:rsidRDefault="00FC51DF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firstLine="360"/>
      </w:pPr>
      <w:r>
        <w:t>A $35 return check fee will be assessed on NSF</w:t>
      </w:r>
      <w:r>
        <w:rPr>
          <w:spacing w:val="-11"/>
        </w:rPr>
        <w:t xml:space="preserve"> </w:t>
      </w:r>
      <w:r>
        <w:t>payments.</w:t>
      </w:r>
    </w:p>
    <w:p w14:paraId="2C15846B" w14:textId="77777777" w:rsidR="00FC51DF" w:rsidRDefault="00FC51DF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3" w:line="242" w:lineRule="auto"/>
        <w:ind w:left="820" w:right="381"/>
      </w:pPr>
      <w:r>
        <w:t>Accounts that have been past due twice may necessitate further</w:t>
      </w:r>
      <w:r>
        <w:rPr>
          <w:spacing w:val="-4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calculations and may require a 20-minute tuition meeting.</w:t>
      </w:r>
      <w:r w:rsidRPr="00DA5F5F">
        <w:t xml:space="preserve"> </w:t>
      </w:r>
    </w:p>
    <w:p w14:paraId="04AD7B3F" w14:textId="77777777" w:rsidR="009C5559" w:rsidRDefault="00FC51DF" w:rsidP="009C5559">
      <w:pPr>
        <w:pStyle w:val="ListParagraph"/>
        <w:numPr>
          <w:ilvl w:val="0"/>
          <w:numId w:val="1"/>
        </w:numPr>
        <w:tabs>
          <w:tab w:val="left" w:pos="821"/>
        </w:tabs>
        <w:spacing w:before="3" w:line="242" w:lineRule="auto"/>
        <w:ind w:left="820" w:right="639"/>
      </w:pPr>
      <w:r>
        <w:t>Tuition Reimbursement Forms generated by Renaissance for employers are $5.00/per. Self-generated forms requiring signature are no</w:t>
      </w:r>
      <w:r>
        <w:rPr>
          <w:spacing w:val="-6"/>
        </w:rPr>
        <w:t xml:space="preserve"> </w:t>
      </w:r>
      <w:r>
        <w:t>cost.</w:t>
      </w:r>
    </w:p>
    <w:p w14:paraId="1CED5592" w14:textId="77777777" w:rsidR="001F5E88" w:rsidRDefault="001F5E88" w:rsidP="001F5E88">
      <w:pPr>
        <w:pStyle w:val="ListParagraph"/>
        <w:numPr>
          <w:ilvl w:val="0"/>
          <w:numId w:val="1"/>
        </w:numPr>
        <w:tabs>
          <w:tab w:val="left" w:pos="821"/>
        </w:tabs>
        <w:spacing w:before="3" w:line="242" w:lineRule="auto"/>
        <w:ind w:left="820" w:right="639"/>
      </w:pPr>
      <w:r>
        <w:t>Renaissance uses a payment processing company that has its own fees and charges. Please look at that firm’s agreement documentation for the latest details.</w:t>
      </w:r>
    </w:p>
    <w:p w14:paraId="385A2380" w14:textId="77777777" w:rsidR="00FC51DF" w:rsidRDefault="00FC51DF" w:rsidP="00FC51DF">
      <w:pPr>
        <w:pStyle w:val="ListParagraph"/>
        <w:tabs>
          <w:tab w:val="left" w:pos="821"/>
        </w:tabs>
        <w:spacing w:before="3" w:line="242" w:lineRule="auto"/>
        <w:ind w:right="366" w:firstLine="0"/>
      </w:pPr>
    </w:p>
    <w:p w14:paraId="7510A75C" w14:textId="5EDB0488" w:rsidR="00FC51DF" w:rsidRDefault="00474AA4" w:rsidP="00FC51DF">
      <w:pPr>
        <w:tabs>
          <w:tab w:val="left" w:pos="821"/>
        </w:tabs>
        <w:spacing w:before="3" w:line="242" w:lineRule="auto"/>
        <w:ind w:right="366"/>
      </w:pPr>
      <w:r>
        <w:t xml:space="preserve">OTHER </w:t>
      </w:r>
      <w:r w:rsidR="00FC51DF">
        <w:t>DISCOUNTS:</w:t>
      </w:r>
    </w:p>
    <w:p w14:paraId="1AF167AA" w14:textId="77777777" w:rsidR="00FC51DF" w:rsidRDefault="00FC51DF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firstLine="360"/>
      </w:pPr>
      <w:r>
        <w:t xml:space="preserve">For parents with more than one child enrolled there is a </w:t>
      </w:r>
      <w:r>
        <w:rPr>
          <w:spacing w:val="-3"/>
        </w:rPr>
        <w:t xml:space="preserve">5% </w:t>
      </w:r>
      <w:r>
        <w:t>discount for the additional child’s</w:t>
      </w:r>
      <w:r>
        <w:rPr>
          <w:spacing w:val="-23"/>
        </w:rPr>
        <w:t xml:space="preserve"> </w:t>
      </w:r>
      <w:r>
        <w:t>tuition.</w:t>
      </w:r>
    </w:p>
    <w:p w14:paraId="6DD88279" w14:textId="77777777" w:rsidR="00FC51DF" w:rsidRDefault="00FC51DF" w:rsidP="00FC51DF">
      <w:pPr>
        <w:pStyle w:val="ListParagraph"/>
        <w:numPr>
          <w:ilvl w:val="0"/>
          <w:numId w:val="1"/>
        </w:numPr>
        <w:tabs>
          <w:tab w:val="left" w:pos="821"/>
        </w:tabs>
        <w:spacing w:before="3" w:line="242" w:lineRule="auto"/>
        <w:ind w:left="820" w:right="381"/>
      </w:pPr>
      <w:r>
        <w:t xml:space="preserve">Renaissance Montessori is unable to offer formal scholarships </w:t>
      </w:r>
      <w:proofErr w:type="gramStart"/>
      <w:r>
        <w:t>at this time</w:t>
      </w:r>
      <w:proofErr w:type="gramEnd"/>
      <w:r>
        <w:t>. However, we are always willing to explore alternate payment arrangements to meet our community’s needs.</w:t>
      </w:r>
    </w:p>
    <w:p w14:paraId="33A2F496" w14:textId="77777777" w:rsidR="005C3549" w:rsidRDefault="005C3549" w:rsidP="005C3549">
      <w:pPr>
        <w:tabs>
          <w:tab w:val="left" w:pos="821"/>
        </w:tabs>
        <w:spacing w:before="3" w:line="242" w:lineRule="auto"/>
        <w:ind w:right="381"/>
      </w:pPr>
    </w:p>
    <w:p w14:paraId="3E337007" w14:textId="77777777" w:rsidR="001A42FF" w:rsidRPr="005C3549" w:rsidRDefault="001A42FF" w:rsidP="001A42FF">
      <w:pPr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 TO THE FOLLOWING:</w:t>
      </w:r>
    </w:p>
    <w:p w14:paraId="565D86B9" w14:textId="77777777" w:rsidR="001A42FF" w:rsidRPr="005C3549" w:rsidRDefault="001A42FF" w:rsidP="001A42FF">
      <w:pPr>
        <w:pStyle w:val="BodyText"/>
        <w:spacing w:before="3"/>
        <w:rPr>
          <w:rFonts w:ascii="Arial" w:hAnsi="Arial" w:cs="Arial"/>
        </w:rPr>
      </w:pPr>
    </w:p>
    <w:p w14:paraId="5D063A4D" w14:textId="77777777" w:rsidR="001A42FF" w:rsidRPr="005C3549" w:rsidRDefault="001A42FF" w:rsidP="001A42FF">
      <w:pPr>
        <w:pStyle w:val="ListParagraph"/>
        <w:numPr>
          <w:ilvl w:val="0"/>
          <w:numId w:val="4"/>
        </w:numPr>
      </w:pPr>
      <w:r>
        <w:t>I</w:t>
      </w:r>
      <w:r w:rsidRPr="005C3549">
        <w:t xml:space="preserve"> understand</w:t>
      </w:r>
      <w:r>
        <w:t xml:space="preserve"> and agree</w:t>
      </w:r>
      <w:r w:rsidRPr="005C3549">
        <w:t xml:space="preserve"> that tuition at Renaissance Montessori is an annual commitment. Although for convenience it may be paid monthly, </w:t>
      </w:r>
      <w:r>
        <w:t xml:space="preserve">I understand that </w:t>
      </w:r>
      <w:r w:rsidRPr="005C3549">
        <w:t xml:space="preserve">this amount does not vary for months with fewer school days. The total amount due by the end of the school year is as agreed to in </w:t>
      </w:r>
      <w:r>
        <w:t>this</w:t>
      </w:r>
      <w:r w:rsidRPr="005C3549">
        <w:t xml:space="preserve"> contract, which may be prorated depending on when during the year your family joins the school.</w:t>
      </w:r>
      <w:r>
        <w:t xml:space="preserve"> Should my family choose to change schools before the end of the year, I understand and agree that Renaissance may at its discretion forgive part of the annual tuition. Initial: _______</w:t>
      </w:r>
    </w:p>
    <w:p w14:paraId="52F786AB" w14:textId="77777777" w:rsidR="001A42FF" w:rsidRPr="005C3549" w:rsidRDefault="001A42FF" w:rsidP="001A42FF">
      <w:pPr>
        <w:pStyle w:val="ListParagraph"/>
      </w:pPr>
    </w:p>
    <w:p w14:paraId="7CF64122" w14:textId="77777777" w:rsidR="001A42FF" w:rsidRPr="005C3549" w:rsidRDefault="001A42FF" w:rsidP="001A42FF">
      <w:pPr>
        <w:pStyle w:val="ListParagraph"/>
        <w:numPr>
          <w:ilvl w:val="0"/>
          <w:numId w:val="4"/>
        </w:numPr>
      </w:pPr>
      <w:r>
        <w:t>I understand and agree</w:t>
      </w:r>
      <w:r w:rsidRPr="005C3549">
        <w:t xml:space="preserve"> </w:t>
      </w:r>
      <w:r>
        <w:t xml:space="preserve">that, should my child be new to </w:t>
      </w:r>
      <w:r w:rsidRPr="005C3549">
        <w:t>Renaissance Montessori</w:t>
      </w:r>
      <w:r>
        <w:t xml:space="preserve">, then there will be a </w:t>
      </w:r>
      <w:r w:rsidRPr="005C3549">
        <w:t xml:space="preserve">30-day Initial </w:t>
      </w:r>
      <w:r>
        <w:t>Evaluation p</w:t>
      </w:r>
      <w:r w:rsidRPr="005C3549">
        <w:t>eriod</w:t>
      </w:r>
      <w:r>
        <w:t>. I understand that f</w:t>
      </w:r>
      <w:r w:rsidRPr="005C3549">
        <w:t>our to six weeks is generally ample time from the child’s first day of phase-in to see if the school community is indeed the right fit. During the 30</w:t>
      </w:r>
      <w:r>
        <w:t xml:space="preserve">-day </w:t>
      </w:r>
      <w:r w:rsidRPr="005C3549">
        <w:t xml:space="preserve">Initial </w:t>
      </w:r>
      <w:r>
        <w:t>Evaluation period</w:t>
      </w:r>
      <w:r w:rsidRPr="005C3549">
        <w:t xml:space="preserve">, </w:t>
      </w:r>
      <w:r>
        <w:t xml:space="preserve">I understand that either my family or the </w:t>
      </w:r>
      <w:r w:rsidRPr="005C3549">
        <w:t xml:space="preserve">school can withdraw from </w:t>
      </w:r>
      <w:r>
        <w:t xml:space="preserve">this </w:t>
      </w:r>
      <w:r w:rsidRPr="005C3549">
        <w:t xml:space="preserve">contract without penalty. </w:t>
      </w:r>
      <w:r>
        <w:t xml:space="preserve">I understand and agree that my child’s </w:t>
      </w:r>
      <w:r w:rsidRPr="005C3549">
        <w:t xml:space="preserve">tuition </w:t>
      </w:r>
      <w:r>
        <w:t xml:space="preserve">must </w:t>
      </w:r>
      <w:r w:rsidRPr="005C3549">
        <w:t xml:space="preserve">be paid during this time, but </w:t>
      </w:r>
      <w:r>
        <w:t xml:space="preserve">any excess funds received by </w:t>
      </w:r>
      <w:r w:rsidRPr="005C3549">
        <w:t>Renaissance Montessori</w:t>
      </w:r>
      <w:r>
        <w:t xml:space="preserve"> will</w:t>
      </w:r>
      <w:r w:rsidRPr="005C3549">
        <w:t xml:space="preserve"> be pro-rated should </w:t>
      </w:r>
      <w:r>
        <w:t>this contract be cancelled</w:t>
      </w:r>
      <w:r w:rsidRPr="005C3549">
        <w:t xml:space="preserve"> </w:t>
      </w:r>
      <w:r>
        <w:t xml:space="preserve">within the </w:t>
      </w:r>
      <w:r w:rsidRPr="005C3549">
        <w:t>30-day</w:t>
      </w:r>
      <w:r>
        <w:t xml:space="preserve"> </w:t>
      </w:r>
      <w:r w:rsidRPr="005C3549">
        <w:t xml:space="preserve">Initial </w:t>
      </w:r>
      <w:r>
        <w:t>Evaluation</w:t>
      </w:r>
      <w:r w:rsidRPr="005C3549">
        <w:t xml:space="preserve"> period.</w:t>
      </w:r>
      <w:r>
        <w:t xml:space="preserve"> Initial: _______</w:t>
      </w:r>
    </w:p>
    <w:p w14:paraId="0E2DAE97" w14:textId="77777777" w:rsidR="001A42FF" w:rsidRPr="005C3549" w:rsidRDefault="001A42FF" w:rsidP="001A42FF">
      <w:pPr>
        <w:pStyle w:val="ListParagraph"/>
      </w:pPr>
    </w:p>
    <w:p w14:paraId="098F864A" w14:textId="77777777" w:rsidR="001A42FF" w:rsidRPr="005C3549" w:rsidRDefault="001A42FF" w:rsidP="001A42FF">
      <w:pPr>
        <w:pStyle w:val="ListParagraph"/>
        <w:numPr>
          <w:ilvl w:val="0"/>
          <w:numId w:val="4"/>
        </w:numPr>
      </w:pPr>
      <w:r>
        <w:t>I understand and agree</w:t>
      </w:r>
      <w:r w:rsidRPr="005C3549">
        <w:t xml:space="preserve"> </w:t>
      </w:r>
      <w:r>
        <w:t>that m</w:t>
      </w:r>
      <w:r w:rsidRPr="005C3549">
        <w:t xml:space="preserve">ake-up days </w:t>
      </w:r>
      <w:r>
        <w:t xml:space="preserve">for my child </w:t>
      </w:r>
      <w:r w:rsidRPr="005C3549">
        <w:t xml:space="preserve">are not available for school closings, days of inclement weather, </w:t>
      </w:r>
      <w:r>
        <w:t xml:space="preserve">or </w:t>
      </w:r>
      <w:r w:rsidRPr="005C3549">
        <w:t>absences.</w:t>
      </w:r>
      <w:r>
        <w:t xml:space="preserve"> Initial: _______</w:t>
      </w:r>
    </w:p>
    <w:p w14:paraId="621F7788" w14:textId="77777777" w:rsidR="001A42FF" w:rsidRPr="005C3549" w:rsidRDefault="001A42FF" w:rsidP="001A42FF">
      <w:pPr>
        <w:pStyle w:val="ListParagraph"/>
      </w:pPr>
    </w:p>
    <w:p w14:paraId="6C399484" w14:textId="77777777" w:rsidR="001A42FF" w:rsidRDefault="001A42FF" w:rsidP="001A42FF">
      <w:pPr>
        <w:pStyle w:val="ListParagraph"/>
        <w:numPr>
          <w:ilvl w:val="0"/>
          <w:numId w:val="4"/>
        </w:numPr>
      </w:pPr>
      <w:r>
        <w:t>I understand</w:t>
      </w:r>
      <w:r w:rsidRPr="00D874CC">
        <w:t xml:space="preserve"> </w:t>
      </w:r>
      <w:r>
        <w:t>and agree that t</w:t>
      </w:r>
      <w:r w:rsidRPr="005C3549">
        <w:t>uition</w:t>
      </w:r>
      <w:r>
        <w:t>,</w:t>
      </w:r>
      <w:r w:rsidRPr="005C3549">
        <w:t xml:space="preserve"> </w:t>
      </w:r>
      <w:r>
        <w:t xml:space="preserve">during either the school year </w:t>
      </w:r>
      <w:proofErr w:type="gramStart"/>
      <w:r>
        <w:t>and</w:t>
      </w:r>
      <w:proofErr w:type="gramEnd"/>
      <w:r>
        <w:t xml:space="preserve"> camp, is due according to the schedule in this document; for example, monthly tuition is due </w:t>
      </w:r>
      <w:r w:rsidRPr="005C3549">
        <w:t>on the first day of the month</w:t>
      </w:r>
      <w:r>
        <w:t>. I understand this obligation is not waved if the student is not able to attend for health or travel reasons on that day. Initial: _______</w:t>
      </w:r>
    </w:p>
    <w:p w14:paraId="78036C4F" w14:textId="77777777" w:rsidR="001A42FF" w:rsidRDefault="001A42FF" w:rsidP="001A42FF">
      <w:pPr>
        <w:pStyle w:val="ListParagraph"/>
      </w:pPr>
    </w:p>
    <w:p w14:paraId="365F032B" w14:textId="77777777" w:rsidR="001A42FF" w:rsidRPr="005C3549" w:rsidRDefault="001A42FF" w:rsidP="001A42FF">
      <w:pPr>
        <w:pStyle w:val="ListParagraph"/>
        <w:numPr>
          <w:ilvl w:val="0"/>
          <w:numId w:val="4"/>
        </w:numPr>
      </w:pPr>
      <w:r>
        <w:t>I understand</w:t>
      </w:r>
      <w:r w:rsidRPr="00D874CC">
        <w:t xml:space="preserve"> </w:t>
      </w:r>
      <w:r>
        <w:t>and agree that t</w:t>
      </w:r>
      <w:r w:rsidRPr="005C3549">
        <w:t>uitio</w:t>
      </w:r>
      <w:r>
        <w:t xml:space="preserve">n </w:t>
      </w:r>
      <w:r w:rsidRPr="005C3549">
        <w:t>will not be waived for travel or vacation days.</w:t>
      </w:r>
      <w:r>
        <w:t xml:space="preserve"> Initial: _______</w:t>
      </w:r>
    </w:p>
    <w:p w14:paraId="760954D2" w14:textId="77777777" w:rsidR="001A42FF" w:rsidRPr="005C3549" w:rsidRDefault="001A42FF" w:rsidP="001A42FF">
      <w:pPr>
        <w:pStyle w:val="BodyText"/>
        <w:rPr>
          <w:rFonts w:ascii="Arial" w:hAnsi="Arial" w:cs="Arial"/>
        </w:rPr>
      </w:pPr>
    </w:p>
    <w:p w14:paraId="5F07F213" w14:textId="77777777" w:rsidR="001A42FF" w:rsidRPr="005C3549" w:rsidRDefault="001A42FF" w:rsidP="001A42FF">
      <w:pPr>
        <w:pStyle w:val="BodyText"/>
        <w:rPr>
          <w:rFonts w:ascii="Arial" w:hAnsi="Arial" w:cs="Arial"/>
        </w:rPr>
      </w:pPr>
    </w:p>
    <w:p w14:paraId="4EDEB16C" w14:textId="77777777" w:rsidR="001A42FF" w:rsidRPr="009F5B44" w:rsidRDefault="001A42FF" w:rsidP="001A42FF">
      <w:pPr>
        <w:pStyle w:val="ListParagraph"/>
      </w:pPr>
      <w:r w:rsidRPr="009F5B44">
        <w:t>I acknowledge</w:t>
      </w:r>
      <w:r>
        <w:t xml:space="preserve"> and agree</w:t>
      </w:r>
      <w:r w:rsidRPr="009F5B44">
        <w:t xml:space="preserve"> that for the school year my family is committing to paying $_________</w:t>
      </w:r>
    </w:p>
    <w:p w14:paraId="50495300" w14:textId="77777777" w:rsidR="001A42FF" w:rsidRPr="009F5B44" w:rsidRDefault="001A42FF" w:rsidP="001A42FF">
      <w:pPr>
        <w:pStyle w:val="ListParagraph"/>
      </w:pPr>
      <w:r w:rsidRPr="009F5B44">
        <w:t xml:space="preserve">in _________ installments of $_______ each. I agree to </w:t>
      </w:r>
      <w:proofErr w:type="gramStart"/>
      <w:r w:rsidRPr="009F5B44">
        <w:t>all of</w:t>
      </w:r>
      <w:proofErr w:type="gramEnd"/>
      <w:r w:rsidRPr="009F5B44">
        <w:t xml:space="preserve"> the policies and fees explained in this document.</w:t>
      </w:r>
    </w:p>
    <w:p w14:paraId="28020DE1" w14:textId="77777777" w:rsidR="001A42FF" w:rsidRPr="009F5B44" w:rsidRDefault="001A42FF" w:rsidP="001A42FF">
      <w:pPr>
        <w:pStyle w:val="ListParagraph"/>
      </w:pPr>
    </w:p>
    <w:p w14:paraId="0FD58F0A" w14:textId="77777777" w:rsidR="005C3549" w:rsidRPr="009F5B44" w:rsidRDefault="005C3549" w:rsidP="009F5B44">
      <w:pPr>
        <w:pStyle w:val="ListParagraph"/>
      </w:pPr>
    </w:p>
    <w:p w14:paraId="4AC25EF7" w14:textId="77777777" w:rsidR="005C3549" w:rsidRDefault="005C3549" w:rsidP="009F5B44"/>
    <w:p w14:paraId="00A03ECE" w14:textId="77777777" w:rsidR="009F5B44" w:rsidRPr="009F5B44" w:rsidRDefault="009F5B44" w:rsidP="009F5B44"/>
    <w:p w14:paraId="1DC1F902" w14:textId="7CC954F0" w:rsidR="005C3549" w:rsidRPr="009F5B44" w:rsidRDefault="00DF7351" w:rsidP="009F5B44">
      <w:pPr>
        <w:pStyle w:val="ListParagraph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4B3324C8" w14:textId="0885A8FB" w:rsidR="005C3549" w:rsidRPr="009F5B44" w:rsidRDefault="005C3549" w:rsidP="009F5B44">
      <w:pPr>
        <w:pStyle w:val="ListParagraph"/>
      </w:pPr>
      <w:r w:rsidRPr="009F5B44">
        <w:t>Parent</w:t>
      </w:r>
      <w:r w:rsidRPr="009F5B44">
        <w:rPr>
          <w:spacing w:val="-2"/>
        </w:rPr>
        <w:t xml:space="preserve"> </w:t>
      </w:r>
      <w:r w:rsidRPr="009F5B44">
        <w:t>Signature</w:t>
      </w:r>
      <w:r w:rsidR="00DF7351">
        <w:tab/>
      </w:r>
      <w:r w:rsidR="00DF7351">
        <w:tab/>
      </w:r>
      <w:r w:rsidR="00DF7351">
        <w:tab/>
      </w:r>
      <w:r w:rsidR="00DF7351">
        <w:tab/>
      </w:r>
      <w:r w:rsidR="00DF7351">
        <w:tab/>
      </w:r>
      <w:r w:rsidR="00DF7351">
        <w:tab/>
      </w:r>
      <w:r w:rsidR="00DF7351">
        <w:tab/>
      </w:r>
      <w:r w:rsidR="00DF7351">
        <w:tab/>
        <w:t>Date</w:t>
      </w:r>
    </w:p>
    <w:sectPr w:rsidR="005C3549" w:rsidRPr="009F5B44" w:rsidSect="00E214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12B0" w14:textId="77777777" w:rsidR="00E21472" w:rsidRDefault="00E21472" w:rsidP="00A439F7">
      <w:r>
        <w:separator/>
      </w:r>
    </w:p>
  </w:endnote>
  <w:endnote w:type="continuationSeparator" w:id="0">
    <w:p w14:paraId="66CE6222" w14:textId="77777777" w:rsidR="00E21472" w:rsidRDefault="00E21472" w:rsidP="00A4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8078" w14:textId="179CFD60" w:rsidR="00A439F7" w:rsidRPr="009F5B44" w:rsidRDefault="00A439F7" w:rsidP="009F5B44">
    <w:pPr>
      <w:pStyle w:val="ListParagraph"/>
    </w:pPr>
    <w:r w:rsidRPr="009F5B44">
      <w:t>610 Nottingham Drive</w:t>
    </w:r>
    <w:r w:rsidR="009F5B44" w:rsidRPr="009F5B44">
      <w:t xml:space="preserve">, </w:t>
    </w:r>
    <w:r w:rsidRPr="009F5B44">
      <w:t>Cary, NC</w:t>
    </w:r>
    <w:r w:rsidR="009F5B44" w:rsidRPr="009F5B44">
      <w:t xml:space="preserve"> 27511</w:t>
    </w:r>
    <w:r w:rsidR="009F5B44">
      <w:t xml:space="preserve">  </w:t>
    </w:r>
    <w:r w:rsidR="009F5B44" w:rsidRPr="009F5B44">
      <w:t xml:space="preserve">  </w:t>
    </w:r>
    <w:r w:rsidR="009F5B44">
      <w:t xml:space="preserve"> </w:t>
    </w:r>
    <w:r w:rsidR="009F5B44" w:rsidRPr="009F5B44">
      <w:t xml:space="preserve"> •</w:t>
    </w:r>
    <w:r w:rsidR="009F5B44">
      <w:t xml:space="preserve">  </w:t>
    </w:r>
    <w:r w:rsidR="009F5B44" w:rsidRPr="009F5B44">
      <w:t xml:space="preserve">  </w:t>
    </w:r>
    <w:r w:rsidR="009F5B44">
      <w:t xml:space="preserve"> </w:t>
    </w:r>
    <w:r w:rsidR="009F5B44" w:rsidRPr="009F5B44">
      <w:t xml:space="preserve"> </w:t>
    </w:r>
    <w:r w:rsidRPr="009F5B44">
      <w:t>(919) 439-0130</w:t>
    </w:r>
    <w:r w:rsidR="009F5B44">
      <w:t xml:space="preserve">  </w:t>
    </w:r>
    <w:r w:rsidR="009F5B44" w:rsidRPr="009F5B44">
      <w:t xml:space="preserve">  </w:t>
    </w:r>
    <w:r w:rsidR="009F5B44">
      <w:t xml:space="preserve"> </w:t>
    </w:r>
    <w:r w:rsidR="009F5B44" w:rsidRPr="009F5B44">
      <w:t xml:space="preserve"> •</w:t>
    </w:r>
    <w:r w:rsidR="009F5B44">
      <w:t xml:space="preserve">  </w:t>
    </w:r>
    <w:r w:rsidR="009F5B44" w:rsidRPr="009F5B44">
      <w:t xml:space="preserve">  </w:t>
    </w:r>
    <w:r w:rsidR="009F5B44">
      <w:t xml:space="preserve"> </w:t>
    </w:r>
    <w:r w:rsidR="009F5B44" w:rsidRPr="009F5B44">
      <w:t xml:space="preserve"> www.renaissancescholars.com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DCEC" w14:textId="77777777" w:rsidR="00E21472" w:rsidRDefault="00E21472" w:rsidP="00A439F7">
      <w:r>
        <w:separator/>
      </w:r>
    </w:p>
  </w:footnote>
  <w:footnote w:type="continuationSeparator" w:id="0">
    <w:p w14:paraId="050CBE95" w14:textId="77777777" w:rsidR="00E21472" w:rsidRDefault="00E21472" w:rsidP="00A4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AEFD" w14:textId="44CB2964" w:rsidR="00A439F7" w:rsidRDefault="00A439F7" w:rsidP="00A439F7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252"/>
    <w:multiLevelType w:val="hybridMultilevel"/>
    <w:tmpl w:val="105E6AAA"/>
    <w:lvl w:ilvl="0" w:tplc="1BBE9AAA">
      <w:numFmt w:val="bullet"/>
      <w:lvlText w:val="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2664440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en-US"/>
      </w:rPr>
    </w:lvl>
    <w:lvl w:ilvl="2" w:tplc="B6BCF230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en-US"/>
      </w:rPr>
    </w:lvl>
    <w:lvl w:ilvl="3" w:tplc="C0EEFF52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786C5112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 w:tplc="AE7AF93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6" w:tplc="BADC3EAA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81D4FFFC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 w:tplc="23DC108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060784"/>
    <w:multiLevelType w:val="hybridMultilevel"/>
    <w:tmpl w:val="5008C188"/>
    <w:lvl w:ilvl="0" w:tplc="6F6845F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E617409"/>
    <w:multiLevelType w:val="hybridMultilevel"/>
    <w:tmpl w:val="7F962448"/>
    <w:lvl w:ilvl="0" w:tplc="1BBE9AAA">
      <w:numFmt w:val="bullet"/>
      <w:lvlText w:val="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50E7"/>
    <w:multiLevelType w:val="hybridMultilevel"/>
    <w:tmpl w:val="F59E5A46"/>
    <w:lvl w:ilvl="0" w:tplc="C4987BB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138AD1B2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2" w:tplc="3318711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5158F20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4" w:tplc="8E1C3B78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C6C645C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6CDA4EEE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7DA0D3F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018258FC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</w:abstractNum>
  <w:num w:numId="1" w16cid:durableId="590359143">
    <w:abstractNumId w:val="0"/>
  </w:num>
  <w:num w:numId="2" w16cid:durableId="1766414888">
    <w:abstractNumId w:val="2"/>
  </w:num>
  <w:num w:numId="3" w16cid:durableId="850996579">
    <w:abstractNumId w:val="3"/>
  </w:num>
  <w:num w:numId="4" w16cid:durableId="148466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3"/>
    <w:rsid w:val="00016BB6"/>
    <w:rsid w:val="00055066"/>
    <w:rsid w:val="00091AFB"/>
    <w:rsid w:val="00165B2F"/>
    <w:rsid w:val="001A42FF"/>
    <w:rsid w:val="001F5E88"/>
    <w:rsid w:val="0020305C"/>
    <w:rsid w:val="00224087"/>
    <w:rsid w:val="002735C9"/>
    <w:rsid w:val="00284BCC"/>
    <w:rsid w:val="00287AE1"/>
    <w:rsid w:val="002A0E35"/>
    <w:rsid w:val="002A3851"/>
    <w:rsid w:val="002E69FB"/>
    <w:rsid w:val="00394409"/>
    <w:rsid w:val="00435A64"/>
    <w:rsid w:val="00454B82"/>
    <w:rsid w:val="00474AA4"/>
    <w:rsid w:val="004A33E2"/>
    <w:rsid w:val="0056375C"/>
    <w:rsid w:val="005B7C61"/>
    <w:rsid w:val="005C3549"/>
    <w:rsid w:val="005F2D74"/>
    <w:rsid w:val="00633C1B"/>
    <w:rsid w:val="00653DA3"/>
    <w:rsid w:val="006938B7"/>
    <w:rsid w:val="006C781F"/>
    <w:rsid w:val="006E51FD"/>
    <w:rsid w:val="00710377"/>
    <w:rsid w:val="007540DF"/>
    <w:rsid w:val="007C0B5B"/>
    <w:rsid w:val="0081482A"/>
    <w:rsid w:val="00840454"/>
    <w:rsid w:val="00852807"/>
    <w:rsid w:val="0086587E"/>
    <w:rsid w:val="0088341F"/>
    <w:rsid w:val="008C6E79"/>
    <w:rsid w:val="009C5559"/>
    <w:rsid w:val="009D7BEE"/>
    <w:rsid w:val="009F5B44"/>
    <w:rsid w:val="00A439F7"/>
    <w:rsid w:val="00A9562E"/>
    <w:rsid w:val="00AA37B9"/>
    <w:rsid w:val="00B56703"/>
    <w:rsid w:val="00B609FA"/>
    <w:rsid w:val="00C866F1"/>
    <w:rsid w:val="00C927F2"/>
    <w:rsid w:val="00D74512"/>
    <w:rsid w:val="00D874CC"/>
    <w:rsid w:val="00DC230A"/>
    <w:rsid w:val="00DE63EF"/>
    <w:rsid w:val="00DF7351"/>
    <w:rsid w:val="00E05E3D"/>
    <w:rsid w:val="00E21472"/>
    <w:rsid w:val="00E90BFB"/>
    <w:rsid w:val="00F05A42"/>
    <w:rsid w:val="00F40460"/>
    <w:rsid w:val="00F6162B"/>
    <w:rsid w:val="00F946B2"/>
    <w:rsid w:val="00F94E6F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CC19"/>
  <w14:defaultImageDpi w14:val="32767"/>
  <w15:chartTrackingRefBased/>
  <w15:docId w15:val="{DDBF5A10-7C68-F449-9EF9-510527EF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56703"/>
    <w:pPr>
      <w:widowControl w:val="0"/>
      <w:autoSpaceDE w:val="0"/>
      <w:autoSpaceDN w:val="0"/>
      <w:ind w:left="820"/>
      <w:outlineLvl w:val="1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F7"/>
  </w:style>
  <w:style w:type="paragraph" w:styleId="Footer">
    <w:name w:val="footer"/>
    <w:basedOn w:val="Normal"/>
    <w:link w:val="FooterChar"/>
    <w:uiPriority w:val="99"/>
    <w:unhideWhenUsed/>
    <w:rsid w:val="00A4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F7"/>
  </w:style>
  <w:style w:type="character" w:customStyle="1" w:styleId="Heading2Char">
    <w:name w:val="Heading 2 Char"/>
    <w:basedOn w:val="DefaultParagraphFont"/>
    <w:link w:val="Heading2"/>
    <w:uiPriority w:val="1"/>
    <w:rsid w:val="00B56703"/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5670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56703"/>
    <w:rPr>
      <w:rFonts w:ascii="Arial Narrow" w:eastAsia="Arial Narrow" w:hAnsi="Arial Narrow" w:cs="Arial Narrow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B56703"/>
    <w:pPr>
      <w:widowControl w:val="0"/>
      <w:autoSpaceDE w:val="0"/>
      <w:autoSpaceDN w:val="0"/>
      <w:ind w:left="820" w:hanging="360"/>
    </w:pPr>
    <w:rPr>
      <w:rFonts w:ascii="Arial Narrow" w:eastAsia="Arial Narrow" w:hAnsi="Arial Narrow" w:cs="Arial Narrow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56703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B5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WW2/Library/Group%20Containers/UBF8T346G9.Office/User%20Content.localized/Templates.localized/Renaissa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Renaissance Template.dotx</Template>
  <TotalTime>23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Watson</dc:creator>
  <cp:keywords/>
  <dc:description/>
  <cp:lastModifiedBy>Marc Seldin</cp:lastModifiedBy>
  <cp:revision>9</cp:revision>
  <cp:lastPrinted>2021-01-27T02:00:00Z</cp:lastPrinted>
  <dcterms:created xsi:type="dcterms:W3CDTF">2024-01-05T22:18:00Z</dcterms:created>
  <dcterms:modified xsi:type="dcterms:W3CDTF">2024-01-05T22:54:00Z</dcterms:modified>
</cp:coreProperties>
</file>